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96629" w14:textId="77777777" w:rsidR="00BA76CB" w:rsidRPr="002B223A" w:rsidRDefault="002B223A">
      <w:pPr>
        <w:pStyle w:val="Textoindependiente"/>
        <w:rPr>
          <w:rFonts w:ascii="Calibri" w:hAnsi="Calibri" w:cs="Calibri"/>
          <w:b/>
          <w:sz w:val="24"/>
          <w:szCs w:val="24"/>
        </w:rPr>
      </w:pPr>
      <w:r w:rsidRPr="002B223A">
        <w:rPr>
          <w:rFonts w:ascii="Calibri" w:hAnsi="Calibri" w:cs="Calibri"/>
          <w:b/>
          <w:sz w:val="24"/>
          <w:szCs w:val="24"/>
        </w:rPr>
        <w:t>OPERADOR DE CANTERAS DE ROCA - RÍO CHICAMA</w:t>
      </w:r>
    </w:p>
    <w:p w14:paraId="46B13FCC" w14:textId="77777777" w:rsidR="00BA76CB" w:rsidRDefault="00BA76CB" w:rsidP="00DE041D">
      <w:pPr>
        <w:pStyle w:val="Textoindependiente"/>
        <w:spacing w:after="60" w:line="276" w:lineRule="auto"/>
        <w:rPr>
          <w:rFonts w:asciiTheme="minorHAnsi" w:hAnsiTheme="minorHAnsi" w:cstheme="minorHAnsi"/>
        </w:rPr>
      </w:pPr>
    </w:p>
    <w:p w14:paraId="18E951F3" w14:textId="77777777" w:rsidR="002B223A" w:rsidRDefault="002B223A" w:rsidP="00DE041D">
      <w:pPr>
        <w:pStyle w:val="Textoindependiente"/>
        <w:spacing w:after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adjunta una descripción de los ajustes realizados o no, a las partidas solictadas.</w:t>
      </w:r>
    </w:p>
    <w:p w14:paraId="49F98CC7" w14:textId="77777777" w:rsidR="002B223A" w:rsidRPr="003C5C50" w:rsidRDefault="002B223A" w:rsidP="00DE041D">
      <w:pPr>
        <w:pStyle w:val="Textoindependiente"/>
        <w:spacing w:after="60" w:line="276" w:lineRule="auto"/>
        <w:rPr>
          <w:rFonts w:asciiTheme="minorHAnsi" w:hAnsiTheme="minorHAnsi" w:cstheme="minorHAnsi"/>
        </w:rPr>
      </w:pPr>
    </w:p>
    <w:p w14:paraId="059A7C4C" w14:textId="77777777" w:rsidR="00BA76CB" w:rsidRPr="003C5C50" w:rsidRDefault="00495AF6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>1.01.</w:t>
      </w:r>
      <w:r w:rsidR="000650A1" w:rsidRPr="003C5C50">
        <w:rPr>
          <w:rFonts w:asciiTheme="minorHAnsi" w:hAnsiTheme="minorHAnsi" w:cstheme="minorHAnsi"/>
          <w:b/>
          <w:color w:val="1F497D" w:themeColor="text2"/>
        </w:rPr>
        <w:t xml:space="preserve">- </w:t>
      </w:r>
      <w:r w:rsidRPr="003C5C50">
        <w:rPr>
          <w:rFonts w:asciiTheme="minorHAnsi" w:hAnsiTheme="minorHAnsi" w:cstheme="minorHAnsi"/>
          <w:b/>
          <w:color w:val="1F497D" w:themeColor="text2"/>
        </w:rPr>
        <w:t>Tramite, gestión y obtención de permisos para uso y adquisición de explosivos</w:t>
      </w:r>
    </w:p>
    <w:p w14:paraId="5B239C36" w14:textId="77777777" w:rsidR="005D36E9" w:rsidRPr="003C5C50" w:rsidRDefault="005D36E9" w:rsidP="005D36E9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No se ha realizado ajustes en esta partida, por lo que se mantine el precio de la Propuesta inicial.</w:t>
      </w:r>
      <w:r>
        <w:rPr>
          <w:rFonts w:asciiTheme="minorHAnsi" w:hAnsiTheme="minorHAnsi" w:cstheme="minorHAnsi"/>
        </w:rPr>
        <w:t xml:space="preserve"> El precio de esta partida es similar al empleado en otros contratos vigentes.</w:t>
      </w:r>
    </w:p>
    <w:p w14:paraId="7E932ED7" w14:textId="77777777" w:rsidR="00E039F8" w:rsidRPr="003C5C50" w:rsidRDefault="00E039F8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6F78F439" w14:textId="77777777" w:rsidR="00BA76CB" w:rsidRPr="003C5C50" w:rsidRDefault="00495AF6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>1.03.</w:t>
      </w:r>
      <w:r w:rsidR="000650A1" w:rsidRPr="003C5C50">
        <w:rPr>
          <w:rFonts w:asciiTheme="minorHAnsi" w:hAnsiTheme="minorHAnsi" w:cstheme="minorHAnsi"/>
          <w:b/>
          <w:color w:val="1F497D" w:themeColor="text2"/>
        </w:rPr>
        <w:t xml:space="preserve">- </w:t>
      </w:r>
      <w:r w:rsidRPr="003C5C50">
        <w:rPr>
          <w:rFonts w:asciiTheme="minorHAnsi" w:hAnsiTheme="minorHAnsi" w:cstheme="minorHAnsi"/>
          <w:b/>
          <w:color w:val="1F497D" w:themeColor="text2"/>
        </w:rPr>
        <w:t>Tramite, gestión y obtención de permisos para almacenamiento y uso de polvorín</w:t>
      </w:r>
    </w:p>
    <w:p w14:paraId="24ABE161" w14:textId="77777777" w:rsidR="005D36E9" w:rsidRPr="003C5C50" w:rsidRDefault="005D36E9" w:rsidP="005D36E9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No se ha realizado ajustes en esta partida, por lo que se mantine el precio de la Propuesta inicial.</w:t>
      </w:r>
      <w:r>
        <w:rPr>
          <w:rFonts w:asciiTheme="minorHAnsi" w:hAnsiTheme="minorHAnsi" w:cstheme="minorHAnsi"/>
        </w:rPr>
        <w:t xml:space="preserve"> El precio de esta partida es similar al empleado en otros contratos vigentes.</w:t>
      </w:r>
    </w:p>
    <w:p w14:paraId="03696915" w14:textId="77777777" w:rsidR="00E039F8" w:rsidRPr="003C5C50" w:rsidRDefault="00E039F8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7DF10ECF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2.01.01.-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Trazo y replanteo topográfico al inicio de obra</w:t>
      </w:r>
    </w:p>
    <w:p w14:paraId="3BDC56A6" w14:textId="77777777" w:rsidR="005D36E9" w:rsidRDefault="005D36E9" w:rsidP="005D36E9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5D36E9">
        <w:rPr>
          <w:rFonts w:asciiTheme="minorHAnsi" w:hAnsiTheme="minorHAnsi" w:cstheme="minorHAnsi"/>
        </w:rPr>
        <w:t>Se ha revisado y se mantiene</w:t>
      </w:r>
      <w:r>
        <w:rPr>
          <w:rFonts w:asciiTheme="minorHAnsi" w:hAnsiTheme="minorHAnsi" w:cstheme="minorHAnsi"/>
        </w:rPr>
        <w:t xml:space="preserve"> el precio:</w:t>
      </w:r>
      <w:r w:rsidRPr="005D36E9">
        <w:rPr>
          <w:rFonts w:asciiTheme="minorHAnsi" w:hAnsiTheme="minorHAnsi" w:cstheme="minorHAnsi"/>
        </w:rPr>
        <w:t xml:space="preserve"> el rendimiento, la cuadrilla y rendimiento corresponde a valores historicos de proyectos similares</w:t>
      </w:r>
      <w:r>
        <w:rPr>
          <w:rFonts w:asciiTheme="minorHAnsi" w:hAnsiTheme="minorHAnsi" w:cstheme="minorHAnsi"/>
        </w:rPr>
        <w:t>.</w:t>
      </w:r>
    </w:p>
    <w:p w14:paraId="50213CC4" w14:textId="77777777" w:rsidR="00E039F8" w:rsidRPr="003C5C50" w:rsidRDefault="00E039F8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26250738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2.01.02.-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Trazo y replanteo topográfico durante la ejecución de la obra</w:t>
      </w:r>
    </w:p>
    <w:p w14:paraId="7592A4EA" w14:textId="77777777" w:rsidR="00BA76CB" w:rsidRPr="003C5C50" w:rsidRDefault="00E0292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En la entrega incial se consideraron 3 cuadrillas de topografía durante todo el plazo de la obra.</w:t>
      </w:r>
    </w:p>
    <w:p w14:paraId="15CDA058" w14:textId="77777777" w:rsidR="00CF0135" w:rsidRPr="003C5C50" w:rsidRDefault="00CF0135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Se ha ajustado la partida al considerar sólo 2 cuadrillas de topografía durante 18.5 meses de obra</w:t>
      </w:r>
      <w:r w:rsidR="00E039F8" w:rsidRPr="003C5C50">
        <w:rPr>
          <w:rFonts w:asciiTheme="minorHAnsi" w:hAnsiTheme="minorHAnsi" w:cstheme="minorHAnsi"/>
        </w:rPr>
        <w:t>, lo que supone un bajada del coste directo de S/ 214,691.02.</w:t>
      </w:r>
    </w:p>
    <w:p w14:paraId="0C8D02D9" w14:textId="77777777" w:rsidR="00E039F8" w:rsidRPr="003C5C50" w:rsidRDefault="00E039F8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18B2FF20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2.01.03.-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Levantamiento Topográfico final de obra</w:t>
      </w:r>
    </w:p>
    <w:p w14:paraId="5432DB34" w14:textId="297D6CFC" w:rsidR="00E039F8" w:rsidRDefault="005D36E9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5D36E9">
        <w:rPr>
          <w:rFonts w:asciiTheme="minorHAnsi" w:hAnsiTheme="minorHAnsi" w:cstheme="minorHAnsi"/>
        </w:rPr>
        <w:t>Se ha revisado y se mantiene</w:t>
      </w:r>
      <w:r>
        <w:rPr>
          <w:rFonts w:asciiTheme="minorHAnsi" w:hAnsiTheme="minorHAnsi" w:cstheme="minorHAnsi"/>
        </w:rPr>
        <w:t xml:space="preserve"> el precio:</w:t>
      </w:r>
      <w:r w:rsidRPr="005D36E9">
        <w:rPr>
          <w:rFonts w:asciiTheme="minorHAnsi" w:hAnsiTheme="minorHAnsi" w:cstheme="minorHAnsi"/>
        </w:rPr>
        <w:t xml:space="preserve"> el rendimiento, la cuadrilla y rendimiento corresponde a valores historicos de proyectos similares</w:t>
      </w:r>
      <w:r>
        <w:rPr>
          <w:rFonts w:asciiTheme="minorHAnsi" w:hAnsiTheme="minorHAnsi" w:cstheme="minorHAnsi"/>
        </w:rPr>
        <w:t>.</w:t>
      </w:r>
    </w:p>
    <w:p w14:paraId="4BCACBAC" w14:textId="77777777" w:rsidR="005D36E9" w:rsidRPr="003C5C50" w:rsidRDefault="005D36E9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3E1041D1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2.02.06.-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Excavación en roca fija con martillo hidráulico</w:t>
      </w:r>
    </w:p>
    <w:p w14:paraId="10B9C64C" w14:textId="7F362243" w:rsidR="00CF0135" w:rsidRPr="003C5C50" w:rsidRDefault="00CF0135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No se ha realizado ajustes en esta partida</w:t>
      </w:r>
      <w:r w:rsidR="00FF39DB" w:rsidRPr="003C5C50">
        <w:rPr>
          <w:rFonts w:asciiTheme="minorHAnsi" w:hAnsiTheme="minorHAnsi" w:cstheme="minorHAnsi"/>
        </w:rPr>
        <w:t>, por lo que se mantine el precio de la Propuesta inicial.</w:t>
      </w:r>
      <w:r w:rsidR="006856B7">
        <w:rPr>
          <w:rFonts w:asciiTheme="minorHAnsi" w:hAnsiTheme="minorHAnsi" w:cstheme="minorHAnsi"/>
        </w:rPr>
        <w:t xml:space="preserve"> El precio de esta partida es</w:t>
      </w:r>
      <w:r w:rsidR="0011512A">
        <w:rPr>
          <w:rFonts w:asciiTheme="minorHAnsi" w:hAnsiTheme="minorHAnsi" w:cstheme="minorHAnsi"/>
        </w:rPr>
        <w:t xml:space="preserve"> similar al empleado en otros contratos vigentes.</w:t>
      </w:r>
    </w:p>
    <w:p w14:paraId="41F8FD25" w14:textId="77777777" w:rsidR="00BA76CB" w:rsidRPr="003C5C50" w:rsidRDefault="00BA76CB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08143C60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2.03.-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Mantenimiento de accesos (L ≤ 2km)</w:t>
      </w:r>
    </w:p>
    <w:p w14:paraId="08512C62" w14:textId="2AF11EC4" w:rsidR="0011512A" w:rsidRPr="003C5C50" w:rsidRDefault="005D36E9" w:rsidP="0011512A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5D36E9">
        <w:rPr>
          <w:rFonts w:asciiTheme="minorHAnsi" w:hAnsiTheme="minorHAnsi" w:cstheme="minorHAnsi"/>
        </w:rPr>
        <w:t>Se ha revisado y se mantiene</w:t>
      </w:r>
      <w:r>
        <w:rPr>
          <w:rFonts w:asciiTheme="minorHAnsi" w:hAnsiTheme="minorHAnsi" w:cstheme="minorHAnsi"/>
        </w:rPr>
        <w:t xml:space="preserve"> el precio:</w:t>
      </w:r>
      <w:r w:rsidRPr="005D36E9">
        <w:rPr>
          <w:rFonts w:asciiTheme="minorHAnsi" w:hAnsiTheme="minorHAnsi" w:cstheme="minorHAnsi"/>
        </w:rPr>
        <w:t xml:space="preserve"> el rendimiento, la cuadrilla y rendimiento corresponde a valores historicos de proyectos similares</w:t>
      </w:r>
      <w:r w:rsidR="0011512A">
        <w:rPr>
          <w:rFonts w:asciiTheme="minorHAnsi" w:hAnsiTheme="minorHAnsi" w:cstheme="minorHAnsi"/>
        </w:rPr>
        <w:t>.</w:t>
      </w:r>
    </w:p>
    <w:p w14:paraId="078C4F8A" w14:textId="77777777" w:rsidR="00BA76CB" w:rsidRPr="003C5C50" w:rsidRDefault="00BA76CB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2CD4228C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2.04.-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Señalización de obra</w:t>
      </w:r>
    </w:p>
    <w:p w14:paraId="271CD706" w14:textId="70F20540" w:rsidR="00DD27F7" w:rsidRDefault="005D36E9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5D36E9">
        <w:rPr>
          <w:rFonts w:asciiTheme="minorHAnsi" w:hAnsiTheme="minorHAnsi" w:cstheme="minorHAnsi"/>
        </w:rPr>
        <w:t>Se ha revisado y se mantiene</w:t>
      </w:r>
      <w:r>
        <w:rPr>
          <w:rFonts w:asciiTheme="minorHAnsi" w:hAnsiTheme="minorHAnsi" w:cstheme="minorHAnsi"/>
        </w:rPr>
        <w:t xml:space="preserve"> el precio:</w:t>
      </w:r>
      <w:r w:rsidRPr="005D36E9">
        <w:rPr>
          <w:rFonts w:asciiTheme="minorHAnsi" w:hAnsiTheme="minorHAnsi" w:cstheme="minorHAnsi"/>
        </w:rPr>
        <w:t xml:space="preserve"> el rendimiento, la cuadrilla y rendimiento corresponde a valores historicos de proyectos similares</w:t>
      </w:r>
      <w:r w:rsidR="0011512A">
        <w:rPr>
          <w:rFonts w:asciiTheme="minorHAnsi" w:hAnsiTheme="minorHAnsi" w:cstheme="minorHAnsi"/>
        </w:rPr>
        <w:t>.</w:t>
      </w:r>
    </w:p>
    <w:p w14:paraId="0FC05F3D" w14:textId="77777777" w:rsidR="005D36E9" w:rsidRPr="003C5C50" w:rsidRDefault="005D36E9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1871C85D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2.05.-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Movilización de equipos a obra</w:t>
      </w:r>
    </w:p>
    <w:p w14:paraId="602060B0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2.06.-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Desmovilización de equipos de obra</w:t>
      </w:r>
    </w:p>
    <w:p w14:paraId="552A3606" w14:textId="1AF36372" w:rsidR="00BA76CB" w:rsidRPr="003C5C50" w:rsidRDefault="00DD27F7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lastRenderedPageBreak/>
        <w:t>Al no haber variación de cantidades en la planilla no ha variado tampoco la necesidad de equipos por lo que no se han realizado ajustes en las partidas de movilización y desmovilización.</w:t>
      </w:r>
      <w:r w:rsidR="003E6CAF">
        <w:rPr>
          <w:rFonts w:asciiTheme="minorHAnsi" w:hAnsiTheme="minorHAnsi" w:cstheme="minorHAnsi"/>
        </w:rPr>
        <w:t xml:space="preserve"> L</w:t>
      </w:r>
      <w:r w:rsidR="005D36E9">
        <w:rPr>
          <w:rFonts w:asciiTheme="minorHAnsi" w:hAnsiTheme="minorHAnsi" w:cstheme="minorHAnsi"/>
        </w:rPr>
        <w:t>a partida está basada en precios de mercado actuales.</w:t>
      </w:r>
    </w:p>
    <w:p w14:paraId="4F676835" w14:textId="77777777" w:rsidR="00D3425C" w:rsidRPr="003C5C50" w:rsidRDefault="00D3425C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4D15A5E6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2.07.01.-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Conformación de terraplén para campamentos</w:t>
      </w:r>
    </w:p>
    <w:p w14:paraId="528A50EE" w14:textId="77777777" w:rsidR="00BA76CB" w:rsidRPr="003C5C50" w:rsidRDefault="00BB13BA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Se ha revisado esta partida. Se ha </w:t>
      </w:r>
      <w:r w:rsidR="00BB485F" w:rsidRPr="003C5C50">
        <w:rPr>
          <w:rFonts w:asciiTheme="minorHAnsi" w:hAnsiTheme="minorHAnsi" w:cstheme="minorHAnsi"/>
        </w:rPr>
        <w:t>ajustado el rendimiento y los equipos asignados</w:t>
      </w:r>
      <w:r w:rsidR="00E039F8" w:rsidRPr="003C5C50">
        <w:rPr>
          <w:rFonts w:asciiTheme="minorHAnsi" w:hAnsiTheme="minorHAnsi" w:cstheme="minorHAnsi"/>
        </w:rPr>
        <w:t xml:space="preserve"> lo que implica una reducción del coste directo de S/ 102,476.88.</w:t>
      </w:r>
    </w:p>
    <w:p w14:paraId="1F4F9547" w14:textId="77777777" w:rsidR="00DD27F7" w:rsidRPr="003C5C50" w:rsidRDefault="00DD27F7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4B1E7DF7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2.07.02.-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Construcción de campamentos</w:t>
      </w:r>
    </w:p>
    <w:p w14:paraId="6BD336E8" w14:textId="77777777" w:rsidR="00BA76CB" w:rsidRPr="003C5C50" w:rsidRDefault="00DD27F7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Se revisó esta partida: en la propuesta </w:t>
      </w:r>
      <w:r w:rsidR="0062708E">
        <w:rPr>
          <w:rFonts w:asciiTheme="minorHAnsi" w:hAnsiTheme="minorHAnsi" w:cstheme="minorHAnsi"/>
        </w:rPr>
        <w:t>inicial</w:t>
      </w:r>
      <w:r w:rsidR="00DB5BFD" w:rsidRPr="003C5C50">
        <w:rPr>
          <w:rFonts w:asciiTheme="minorHAnsi" w:hAnsiTheme="minorHAnsi" w:cstheme="minorHAnsi"/>
        </w:rPr>
        <w:t xml:space="preserve"> se consideraba el laboratorio instalado en 3 canteras durante toda la duración de la obra y en la propuesta actualizada se considera el laboratorio en una única ubicación durante todo el plazo de la obra. Se bajó el </w:t>
      </w:r>
      <w:r w:rsidR="0062708E">
        <w:rPr>
          <w:rFonts w:asciiTheme="minorHAnsi" w:hAnsiTheme="minorHAnsi" w:cstheme="minorHAnsi"/>
        </w:rPr>
        <w:t xml:space="preserve">coste directo del </w:t>
      </w:r>
      <w:r w:rsidR="00DB5BFD" w:rsidRPr="003C5C50">
        <w:rPr>
          <w:rFonts w:asciiTheme="minorHAnsi" w:hAnsiTheme="minorHAnsi" w:cstheme="minorHAnsi"/>
        </w:rPr>
        <w:t>presupuesto S/ 265,632.65</w:t>
      </w:r>
      <w:r w:rsidR="000C3611">
        <w:rPr>
          <w:rFonts w:asciiTheme="minorHAnsi" w:hAnsiTheme="minorHAnsi" w:cstheme="minorHAnsi"/>
        </w:rPr>
        <w:t>.</w:t>
      </w:r>
    </w:p>
    <w:p w14:paraId="20EE5BBE" w14:textId="77777777" w:rsidR="00DB5BFD" w:rsidRPr="003C5C50" w:rsidRDefault="00DB5BFD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73424C6E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2.07.03.-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Mantenimiento de campamentos</w:t>
      </w:r>
    </w:p>
    <w:p w14:paraId="517B11F2" w14:textId="77777777" w:rsidR="00BA76CB" w:rsidRPr="003C5C50" w:rsidRDefault="00DB5BFD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Se ha revisado el consumo del grupo electrógeno de 90 kw (asignado al taller) lo que ha significado una reducción del </w:t>
      </w:r>
      <w:r w:rsidR="0062708E">
        <w:rPr>
          <w:rFonts w:asciiTheme="minorHAnsi" w:hAnsiTheme="minorHAnsi" w:cstheme="minorHAnsi"/>
        </w:rPr>
        <w:t xml:space="preserve">coste directo del </w:t>
      </w:r>
      <w:r w:rsidRPr="003C5C50">
        <w:rPr>
          <w:rFonts w:asciiTheme="minorHAnsi" w:hAnsiTheme="minorHAnsi" w:cstheme="minorHAnsi"/>
        </w:rPr>
        <w:t>presupuesto en la oferta final de S/ 150,474.87.</w:t>
      </w:r>
    </w:p>
    <w:p w14:paraId="796C3FA9" w14:textId="77777777" w:rsidR="00DB5BFD" w:rsidRPr="003C5C50" w:rsidRDefault="00DB5BFD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48D332ED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2.07.07.-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Construcción e implementación de polvorín</w:t>
      </w:r>
    </w:p>
    <w:p w14:paraId="695583BD" w14:textId="59F23E37" w:rsidR="00BA76CB" w:rsidRPr="003C5C50" w:rsidRDefault="00DB5BFD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En esta partida no se ha realizado ninguna revisión</w:t>
      </w:r>
      <w:r w:rsidR="00FF39DB" w:rsidRPr="003C5C50">
        <w:rPr>
          <w:rFonts w:asciiTheme="minorHAnsi" w:hAnsiTheme="minorHAnsi" w:cstheme="minorHAnsi"/>
        </w:rPr>
        <w:t>, por lo que se mantine el precio de la Propuesta inicial.</w:t>
      </w:r>
      <w:r w:rsidR="00161988">
        <w:rPr>
          <w:rFonts w:asciiTheme="minorHAnsi" w:hAnsiTheme="minorHAnsi" w:cstheme="minorHAnsi"/>
        </w:rPr>
        <w:t xml:space="preserve"> El precio está basado en </w:t>
      </w:r>
      <w:r w:rsidR="0011512A">
        <w:rPr>
          <w:rFonts w:asciiTheme="minorHAnsi" w:hAnsiTheme="minorHAnsi" w:cstheme="minorHAnsi"/>
        </w:rPr>
        <w:t>los planos de definición de polvorín, en la normativa vigente y en los precios ofertados en contratos similares.</w:t>
      </w:r>
    </w:p>
    <w:p w14:paraId="10ABDB1B" w14:textId="77777777" w:rsidR="00DB5BFD" w:rsidRPr="003C5C50" w:rsidRDefault="00DB5BFD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2C014E70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2.09.-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Implementación de controles ambientales durante la construcción</w:t>
      </w:r>
    </w:p>
    <w:p w14:paraId="18F147B5" w14:textId="674350B3" w:rsidR="005D36E9" w:rsidRPr="003C5C50" w:rsidRDefault="005D36E9" w:rsidP="005D36E9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5D36E9">
        <w:rPr>
          <w:rFonts w:asciiTheme="minorHAnsi" w:hAnsiTheme="minorHAnsi" w:cstheme="minorHAnsi"/>
        </w:rPr>
        <w:t>Se ha revisado y se mantiene</w:t>
      </w:r>
      <w:r>
        <w:rPr>
          <w:rFonts w:asciiTheme="minorHAnsi" w:hAnsiTheme="minorHAnsi" w:cstheme="minorHAnsi"/>
        </w:rPr>
        <w:t xml:space="preserve"> el precio:</w:t>
      </w:r>
      <w:r w:rsidRPr="005D36E9">
        <w:rPr>
          <w:rFonts w:asciiTheme="minorHAnsi" w:hAnsiTheme="minorHAnsi" w:cstheme="minorHAnsi"/>
        </w:rPr>
        <w:t xml:space="preserve"> el rendimiento, la cuadrilla y rendimiento corresponde a valores historicos de proyectos similares</w:t>
      </w:r>
      <w:r>
        <w:rPr>
          <w:rFonts w:asciiTheme="minorHAnsi" w:hAnsiTheme="minorHAnsi" w:cstheme="minorHAnsi"/>
        </w:rPr>
        <w:t>.</w:t>
      </w:r>
    </w:p>
    <w:p w14:paraId="0BAABCFA" w14:textId="77777777" w:rsidR="00BA76CB" w:rsidRPr="003C5C50" w:rsidRDefault="00BA76CB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30206B6F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2.10.-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Conformación de material excedente en DME y DMO</w:t>
      </w:r>
    </w:p>
    <w:p w14:paraId="66C64608" w14:textId="77777777" w:rsidR="00BA76CB" w:rsidRPr="003C5C50" w:rsidRDefault="00DB5BFD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Se ha revisado esta partida</w:t>
      </w:r>
      <w:r w:rsidR="00FD6DA6" w:rsidRPr="003C5C50">
        <w:rPr>
          <w:rFonts w:asciiTheme="minorHAnsi" w:hAnsiTheme="minorHAnsi" w:cstheme="minorHAnsi"/>
        </w:rPr>
        <w:t>, incrementando el rendimiento de ejecución de la misma pasando de 880 m</w:t>
      </w:r>
      <w:r w:rsidR="00FD6DA6" w:rsidRPr="003C5C50">
        <w:rPr>
          <w:rFonts w:asciiTheme="minorHAnsi" w:hAnsiTheme="minorHAnsi" w:cstheme="minorHAnsi"/>
          <w:vertAlign w:val="superscript"/>
        </w:rPr>
        <w:t>3</w:t>
      </w:r>
      <w:r w:rsidR="00FD6DA6" w:rsidRPr="003C5C50">
        <w:rPr>
          <w:rFonts w:asciiTheme="minorHAnsi" w:hAnsiTheme="minorHAnsi" w:cstheme="minorHAnsi"/>
        </w:rPr>
        <w:t>/turno a 900 m</w:t>
      </w:r>
      <w:r w:rsidR="00FD6DA6" w:rsidRPr="003C5C50">
        <w:rPr>
          <w:rFonts w:asciiTheme="minorHAnsi" w:hAnsiTheme="minorHAnsi" w:cstheme="minorHAnsi"/>
          <w:vertAlign w:val="superscript"/>
        </w:rPr>
        <w:t>3</w:t>
      </w:r>
      <w:r w:rsidR="00FD6DA6" w:rsidRPr="003C5C50">
        <w:rPr>
          <w:rFonts w:asciiTheme="minorHAnsi" w:hAnsiTheme="minorHAnsi" w:cstheme="minorHAnsi"/>
        </w:rPr>
        <w:t xml:space="preserve">/turno.- Este ajuste supone un ajuste el el coste directo de la oferta de S/ </w:t>
      </w:r>
      <w:r w:rsidR="002B223A">
        <w:rPr>
          <w:rFonts w:asciiTheme="minorHAnsi" w:hAnsiTheme="minorHAnsi" w:cstheme="minorHAnsi"/>
        </w:rPr>
        <w:t>269</w:t>
      </w:r>
      <w:r w:rsidR="00FD6DA6" w:rsidRPr="003C5C50">
        <w:rPr>
          <w:rFonts w:asciiTheme="minorHAnsi" w:hAnsiTheme="minorHAnsi" w:cstheme="minorHAnsi"/>
        </w:rPr>
        <w:t>,</w:t>
      </w:r>
      <w:r w:rsidR="002B223A">
        <w:rPr>
          <w:rFonts w:asciiTheme="minorHAnsi" w:hAnsiTheme="minorHAnsi" w:cstheme="minorHAnsi"/>
        </w:rPr>
        <w:t>317</w:t>
      </w:r>
      <w:r w:rsidR="00FD6DA6" w:rsidRPr="003C5C50">
        <w:rPr>
          <w:rFonts w:asciiTheme="minorHAnsi" w:hAnsiTheme="minorHAnsi" w:cstheme="minorHAnsi"/>
        </w:rPr>
        <w:t>.</w:t>
      </w:r>
      <w:r w:rsidR="002B223A">
        <w:rPr>
          <w:rFonts w:asciiTheme="minorHAnsi" w:hAnsiTheme="minorHAnsi" w:cstheme="minorHAnsi"/>
        </w:rPr>
        <w:t>40</w:t>
      </w:r>
      <w:r w:rsidR="00FD6DA6" w:rsidRPr="003C5C50">
        <w:rPr>
          <w:rFonts w:asciiTheme="minorHAnsi" w:hAnsiTheme="minorHAnsi" w:cstheme="minorHAnsi"/>
        </w:rPr>
        <w:t>.</w:t>
      </w:r>
    </w:p>
    <w:p w14:paraId="5F799066" w14:textId="77777777" w:rsidR="00DB5BFD" w:rsidRPr="003C5C50" w:rsidRDefault="00DB5BFD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55A57DAF" w14:textId="77777777" w:rsidR="00BA76CB" w:rsidRPr="003C5C50" w:rsidRDefault="000650A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3.02.01.-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Perforación, voladura, remoción, transporte y selección para Roca de 0.80 - 1.50 m</w:t>
      </w:r>
    </w:p>
    <w:p w14:paraId="48D37A3D" w14:textId="77777777" w:rsidR="000650A1" w:rsidRPr="003C5C50" w:rsidRDefault="000737A3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El punto de partida es la densidad de la roca y rendimiento a considerar según el TDR</w:t>
      </w:r>
      <w:r w:rsidR="0004774F" w:rsidRPr="003C5C50">
        <w:rPr>
          <w:rFonts w:asciiTheme="minorHAnsi" w:hAnsiTheme="minorHAnsi" w:cstheme="minorHAnsi"/>
        </w:rPr>
        <w:t xml:space="preserve"> del Cliente.</w:t>
      </w:r>
    </w:p>
    <w:p w14:paraId="740563ED" w14:textId="77777777" w:rsidR="0004774F" w:rsidRPr="003C5C50" w:rsidRDefault="00F24E2F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Se han realizado dos ajustes en la partida:</w:t>
      </w:r>
    </w:p>
    <w:p w14:paraId="0DD77F46" w14:textId="77777777" w:rsidR="00F24E2F" w:rsidRPr="003C5C50" w:rsidRDefault="00F24E2F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- En la subpartida de Selección y acopio de roca se ha eliminado 1 oficia</w:t>
      </w:r>
      <w:r w:rsidR="00E94F6A" w:rsidRPr="003C5C50">
        <w:rPr>
          <w:rFonts w:asciiTheme="minorHAnsi" w:hAnsiTheme="minorHAnsi" w:cstheme="minorHAnsi"/>
        </w:rPr>
        <w:t>l</w:t>
      </w:r>
      <w:r w:rsidRPr="003C5C50">
        <w:rPr>
          <w:rFonts w:asciiTheme="minorHAnsi" w:hAnsiTheme="minorHAnsi" w:cstheme="minorHAnsi"/>
        </w:rPr>
        <w:t>, dejando únicamente 1 peón y parte de capataz para esta operación.</w:t>
      </w:r>
    </w:p>
    <w:p w14:paraId="1F3A63CB" w14:textId="77777777" w:rsidR="00F24E2F" w:rsidRPr="003C5C50" w:rsidRDefault="00F24E2F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- </w:t>
      </w:r>
      <w:r w:rsidR="00AD21AA" w:rsidRPr="003C5C50">
        <w:rPr>
          <w:rFonts w:asciiTheme="minorHAnsi" w:hAnsiTheme="minorHAnsi" w:cstheme="minorHAnsi"/>
        </w:rPr>
        <w:t>En la subpartida Selección y acopio de roca, se ha considerado un rendimiento mayor, pasando de 2,000 m3/turno a 2,250 m3/turno.</w:t>
      </w:r>
    </w:p>
    <w:p w14:paraId="1E13218A" w14:textId="77777777" w:rsidR="00FD6DA6" w:rsidRPr="003C5C50" w:rsidRDefault="00FD6DA6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Esta revisión supone un ajuste en el coste directo de la Propuesta de S/ 2,058,545.78.</w:t>
      </w:r>
    </w:p>
    <w:p w14:paraId="5EFA66D9" w14:textId="77777777" w:rsidR="00FD6DA6" w:rsidRPr="003C5C50" w:rsidRDefault="00FD6DA6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47488A1E" w14:textId="77777777" w:rsidR="00BA76CB" w:rsidRPr="003C5C50" w:rsidRDefault="000650A1" w:rsidP="00E039F8">
      <w:pPr>
        <w:tabs>
          <w:tab w:val="left" w:pos="1195"/>
          <w:tab w:val="left" w:pos="1196"/>
        </w:tabs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lastRenderedPageBreak/>
        <w:t xml:space="preserve">3.02.02.-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Fracturación y selección de roca para gaviones de 0.15 - 0.20</w:t>
      </w:r>
      <w:r w:rsidR="00495AF6" w:rsidRPr="003C5C50">
        <w:rPr>
          <w:rFonts w:asciiTheme="minorHAnsi" w:hAnsiTheme="minorHAnsi" w:cstheme="minorHAnsi"/>
          <w:b/>
          <w:color w:val="1F497D" w:themeColor="text2"/>
          <w:spacing w:val="-25"/>
        </w:rPr>
        <w:t xml:space="preserve">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m</w:t>
      </w:r>
    </w:p>
    <w:p w14:paraId="44E78155" w14:textId="77777777" w:rsidR="00E039F8" w:rsidRPr="003C5C50" w:rsidRDefault="00E039F8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Se ha revisado el precio de esta partida. </w:t>
      </w:r>
    </w:p>
    <w:p w14:paraId="00596AF5" w14:textId="77777777" w:rsidR="00BA76CB" w:rsidRPr="003C5C50" w:rsidRDefault="00E039F8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Se ha modificado el coeficiente de aprovechamiento de la roca pasando de 1.667 a 1.25 lo que supone un ajuste de la partida de S/ 2,328,794.28.</w:t>
      </w:r>
    </w:p>
    <w:p w14:paraId="0168DAA7" w14:textId="77777777" w:rsidR="00E039F8" w:rsidRPr="003C5C50" w:rsidRDefault="00E039F8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2E98DB23" w14:textId="77777777" w:rsidR="00BA76CB" w:rsidRPr="003C5C50" w:rsidRDefault="000650A1" w:rsidP="00E039F8">
      <w:pPr>
        <w:tabs>
          <w:tab w:val="left" w:pos="1195"/>
          <w:tab w:val="left" w:pos="1196"/>
        </w:tabs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3.02.03.-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Carguío de material remanente en acopio para</w:t>
      </w:r>
      <w:r w:rsidR="00495AF6" w:rsidRPr="003C5C50">
        <w:rPr>
          <w:rFonts w:asciiTheme="minorHAnsi" w:hAnsiTheme="minorHAnsi" w:cstheme="minorHAnsi"/>
          <w:b/>
          <w:color w:val="1F497D" w:themeColor="text2"/>
          <w:spacing w:val="-25"/>
        </w:rPr>
        <w:t xml:space="preserve">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eliminación</w:t>
      </w:r>
    </w:p>
    <w:p w14:paraId="391BA4D8" w14:textId="77777777" w:rsidR="00FF4BF4" w:rsidRPr="003C5C50" w:rsidRDefault="00FF4BF4" w:rsidP="00E039F8">
      <w:pPr>
        <w:jc w:val="both"/>
        <w:rPr>
          <w:rFonts w:asciiTheme="minorHAnsi" w:eastAsia="Times New Roman" w:hAnsiTheme="minorHAnsi" w:cstheme="minorHAnsi"/>
          <w:color w:val="000000"/>
          <w:lang w:val="es-PE" w:eastAsia="es-PE"/>
        </w:rPr>
      </w:pPr>
      <w:r w:rsidRPr="003C5C50">
        <w:rPr>
          <w:rFonts w:asciiTheme="minorHAnsi" w:hAnsiTheme="minorHAnsi" w:cstheme="minorHAnsi"/>
        </w:rPr>
        <w:t>Se ha revisado esta partida y su</w:t>
      </w:r>
      <w:r w:rsidR="003C5C50" w:rsidRPr="003C5C50">
        <w:rPr>
          <w:rFonts w:asciiTheme="minorHAnsi" w:hAnsiTheme="minorHAnsi" w:cstheme="minorHAnsi"/>
        </w:rPr>
        <w:t>p</w:t>
      </w:r>
      <w:r w:rsidRPr="003C5C50">
        <w:rPr>
          <w:rFonts w:asciiTheme="minorHAnsi" w:hAnsiTheme="minorHAnsi" w:cstheme="minorHAnsi"/>
        </w:rPr>
        <w:t xml:space="preserve">one un ajuste de S/ </w:t>
      </w:r>
      <w:r w:rsidRPr="003C5C50">
        <w:rPr>
          <w:rFonts w:asciiTheme="minorHAnsi" w:eastAsia="Times New Roman" w:hAnsiTheme="minorHAnsi" w:cstheme="minorHAnsi"/>
          <w:color w:val="000000"/>
          <w:lang w:val="es-PE" w:eastAsia="es-PE"/>
        </w:rPr>
        <w:t>8</w:t>
      </w:r>
      <w:r w:rsidR="00F0044A">
        <w:rPr>
          <w:rFonts w:asciiTheme="minorHAnsi" w:eastAsia="Times New Roman" w:hAnsiTheme="minorHAnsi" w:cstheme="minorHAnsi"/>
          <w:color w:val="000000"/>
          <w:lang w:val="es-PE" w:eastAsia="es-PE"/>
        </w:rPr>
        <w:t>8</w:t>
      </w:r>
      <w:r w:rsidRPr="003C5C50">
        <w:rPr>
          <w:rFonts w:asciiTheme="minorHAnsi" w:eastAsia="Times New Roman" w:hAnsiTheme="minorHAnsi" w:cstheme="minorHAnsi"/>
          <w:color w:val="000000"/>
          <w:lang w:val="es-PE" w:eastAsia="es-PE"/>
        </w:rPr>
        <w:t>,</w:t>
      </w:r>
      <w:r w:rsidR="00F0044A">
        <w:rPr>
          <w:rFonts w:asciiTheme="minorHAnsi" w:eastAsia="Times New Roman" w:hAnsiTheme="minorHAnsi" w:cstheme="minorHAnsi"/>
          <w:color w:val="000000"/>
          <w:lang w:val="es-PE" w:eastAsia="es-PE"/>
        </w:rPr>
        <w:t>297</w:t>
      </w:r>
      <w:r w:rsidRPr="003C5C50">
        <w:rPr>
          <w:rFonts w:asciiTheme="minorHAnsi" w:eastAsia="Times New Roman" w:hAnsiTheme="minorHAnsi" w:cstheme="minorHAnsi"/>
          <w:color w:val="000000"/>
          <w:lang w:val="es-PE" w:eastAsia="es-PE"/>
        </w:rPr>
        <w:t>.9</w:t>
      </w:r>
      <w:r w:rsidR="00F0044A">
        <w:rPr>
          <w:rFonts w:asciiTheme="minorHAnsi" w:eastAsia="Times New Roman" w:hAnsiTheme="minorHAnsi" w:cstheme="minorHAnsi"/>
          <w:color w:val="000000"/>
          <w:lang w:val="es-PE" w:eastAsia="es-PE"/>
        </w:rPr>
        <w:t>3</w:t>
      </w:r>
      <w:r w:rsidR="00E039F8" w:rsidRPr="003C5C50">
        <w:rPr>
          <w:rFonts w:asciiTheme="minorHAnsi" w:eastAsia="Times New Roman" w:hAnsiTheme="minorHAnsi" w:cstheme="minorHAnsi"/>
          <w:color w:val="000000"/>
          <w:lang w:val="es-PE" w:eastAsia="es-PE"/>
        </w:rPr>
        <w:t xml:space="preserve"> respecto de la Propuesta inicial.</w:t>
      </w:r>
    </w:p>
    <w:p w14:paraId="748FCA6F" w14:textId="77777777" w:rsidR="00696A59" w:rsidRPr="003C5C50" w:rsidRDefault="00696A59" w:rsidP="00E039F8">
      <w:pPr>
        <w:jc w:val="both"/>
        <w:rPr>
          <w:rFonts w:asciiTheme="minorHAnsi" w:eastAsia="Times New Roman" w:hAnsiTheme="minorHAnsi" w:cstheme="minorHAnsi"/>
          <w:color w:val="000000"/>
          <w:lang w:val="es-PE" w:eastAsia="es-PE"/>
        </w:rPr>
      </w:pPr>
    </w:p>
    <w:p w14:paraId="4B55E79B" w14:textId="77777777" w:rsidR="00696A59" w:rsidRPr="003C5C50" w:rsidRDefault="00696A59" w:rsidP="00696A59">
      <w:pPr>
        <w:tabs>
          <w:tab w:val="left" w:pos="1195"/>
          <w:tab w:val="left" w:pos="1196"/>
        </w:tabs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3.03.01.- </w:t>
      </w:r>
      <w:r w:rsidR="003C5C50" w:rsidRPr="003C5C50">
        <w:rPr>
          <w:rFonts w:asciiTheme="minorHAnsi" w:hAnsiTheme="minorHAnsi" w:cstheme="minorHAnsi"/>
          <w:b/>
          <w:color w:val="1F497D" w:themeColor="text2"/>
        </w:rPr>
        <w:t>Fracturación y selección de roca con martillo hidráulico</w:t>
      </w:r>
    </w:p>
    <w:p w14:paraId="39A2F2B6" w14:textId="77777777" w:rsidR="003C5C50" w:rsidRPr="003C5C50" w:rsidRDefault="003C5C50" w:rsidP="003C5C50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Se ha revisado el precio de esta partida. </w:t>
      </w:r>
    </w:p>
    <w:p w14:paraId="3B45FBF2" w14:textId="77777777" w:rsidR="003C5C50" w:rsidRPr="003C5C50" w:rsidRDefault="003C5C50" w:rsidP="003C5C50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Se ha modificado el coeficiente de aprovechamiento de la roca pasando de 1.667 a 1.15 lo que supone un ajuste de la partida de S/ 679,596.97.</w:t>
      </w:r>
    </w:p>
    <w:p w14:paraId="06DF45DD" w14:textId="77777777" w:rsidR="00631210" w:rsidRPr="003C5C50" w:rsidRDefault="00631210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3E87E5AF" w14:textId="77777777" w:rsidR="00BA76CB" w:rsidRPr="003C5C50" w:rsidRDefault="000650A1" w:rsidP="00E039F8">
      <w:pPr>
        <w:tabs>
          <w:tab w:val="left" w:pos="1195"/>
          <w:tab w:val="left" w:pos="1196"/>
        </w:tabs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3.03.03.-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Transporte de material excedente a DME,</w:t>
      </w:r>
      <w:r w:rsidR="00495AF6" w:rsidRPr="003C5C50">
        <w:rPr>
          <w:rFonts w:asciiTheme="minorHAnsi" w:hAnsiTheme="minorHAnsi" w:cstheme="minorHAnsi"/>
          <w:b/>
          <w:color w:val="1F497D" w:themeColor="text2"/>
          <w:spacing w:val="-10"/>
        </w:rPr>
        <w:t xml:space="preserve">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d≤1km</w:t>
      </w:r>
    </w:p>
    <w:p w14:paraId="7E833F77" w14:textId="77777777" w:rsidR="00BA76CB" w:rsidRPr="003C5C50" w:rsidRDefault="000650A1" w:rsidP="00E039F8">
      <w:pPr>
        <w:tabs>
          <w:tab w:val="left" w:pos="1195"/>
          <w:tab w:val="left" w:pos="1196"/>
        </w:tabs>
        <w:spacing w:after="60" w:line="276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 w:rsidRPr="003C5C50">
        <w:rPr>
          <w:rFonts w:asciiTheme="minorHAnsi" w:hAnsiTheme="minorHAnsi" w:cstheme="minorHAnsi"/>
          <w:b/>
          <w:color w:val="1F497D" w:themeColor="text2"/>
        </w:rPr>
        <w:t xml:space="preserve">3.03.04.-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Transporte de material excedente a DME,</w:t>
      </w:r>
      <w:r w:rsidR="00495AF6" w:rsidRPr="003C5C50">
        <w:rPr>
          <w:rFonts w:asciiTheme="minorHAnsi" w:hAnsiTheme="minorHAnsi" w:cstheme="minorHAnsi"/>
          <w:b/>
          <w:color w:val="1F497D" w:themeColor="text2"/>
          <w:spacing w:val="-8"/>
        </w:rPr>
        <w:t xml:space="preserve"> </w:t>
      </w:r>
      <w:r w:rsidR="00495AF6" w:rsidRPr="003C5C50">
        <w:rPr>
          <w:rFonts w:asciiTheme="minorHAnsi" w:hAnsiTheme="minorHAnsi" w:cstheme="minorHAnsi"/>
          <w:b/>
          <w:color w:val="1F497D" w:themeColor="text2"/>
        </w:rPr>
        <w:t>d&gt;1km</w:t>
      </w:r>
    </w:p>
    <w:p w14:paraId="0C26B0B8" w14:textId="77777777" w:rsidR="00BA76CB" w:rsidRPr="003C5C50" w:rsidRDefault="000A439A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Se </w:t>
      </w:r>
      <w:r w:rsidR="000F1081" w:rsidRPr="003C5C50">
        <w:rPr>
          <w:rFonts w:asciiTheme="minorHAnsi" w:hAnsiTheme="minorHAnsi" w:cstheme="minorHAnsi"/>
        </w:rPr>
        <w:t>describe de forma conjunta el ajuste realizado a estas dos partidas.</w:t>
      </w:r>
    </w:p>
    <w:p w14:paraId="43563951" w14:textId="77777777" w:rsidR="000F1081" w:rsidRPr="003C5C50" w:rsidRDefault="000F1081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En la planilla de cantidades de la licitación estas dos partidas 3.03.03 y 3.03.04 se emplean </w:t>
      </w:r>
      <w:r w:rsidR="00FD6DA6" w:rsidRPr="003C5C50">
        <w:rPr>
          <w:rFonts w:asciiTheme="minorHAnsi" w:hAnsiTheme="minorHAnsi" w:cstheme="minorHAnsi"/>
        </w:rPr>
        <w:t xml:space="preserve">tanto </w:t>
      </w:r>
      <w:r w:rsidRPr="003C5C50">
        <w:rPr>
          <w:rFonts w:asciiTheme="minorHAnsi" w:hAnsiTheme="minorHAnsi" w:cstheme="minorHAnsi"/>
        </w:rPr>
        <w:t xml:space="preserve">para partidas de transporte de material excavado suelto </w:t>
      </w:r>
      <w:r w:rsidR="00FD6DA6" w:rsidRPr="003C5C50">
        <w:rPr>
          <w:rFonts w:asciiTheme="minorHAnsi" w:hAnsiTheme="minorHAnsi" w:cstheme="minorHAnsi"/>
        </w:rPr>
        <w:t xml:space="preserve">como </w:t>
      </w:r>
      <w:r w:rsidRPr="003C5C50">
        <w:rPr>
          <w:rFonts w:asciiTheme="minorHAnsi" w:hAnsiTheme="minorHAnsi" w:cstheme="minorHAnsi"/>
        </w:rPr>
        <w:t xml:space="preserve">para el transporte de material excedente de la voladura. En la primera oferta, al tratarse de partidas con materiales diferentes se  consideró un esponjamiento diferente para cada </w:t>
      </w:r>
      <w:r w:rsidR="00FD6DA6" w:rsidRPr="003C5C50">
        <w:rPr>
          <w:rFonts w:asciiTheme="minorHAnsi" w:hAnsiTheme="minorHAnsi" w:cstheme="minorHAnsi"/>
        </w:rPr>
        <w:t>teniendo así precios diferentes para la misma definición.</w:t>
      </w:r>
    </w:p>
    <w:p w14:paraId="5DE1B449" w14:textId="77777777" w:rsidR="00FD6DA6" w:rsidRPr="003C5C50" w:rsidRDefault="00FD6DA6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>En la última entrega, se homogeneizaron los precios de las partidas considerando un esponjamiento único para los dos materiales.</w:t>
      </w:r>
    </w:p>
    <w:p w14:paraId="36CE48E2" w14:textId="77777777" w:rsidR="00FD6DA6" w:rsidRPr="003C5C50" w:rsidRDefault="00FD6DA6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  <w:r w:rsidRPr="003C5C50">
        <w:rPr>
          <w:rFonts w:asciiTheme="minorHAnsi" w:hAnsiTheme="minorHAnsi" w:cstheme="minorHAnsi"/>
        </w:rPr>
        <w:t xml:space="preserve">Con esta revisión, el coste directo de la Propuesta se ajustó en </w:t>
      </w:r>
      <w:r w:rsidR="00C4296C" w:rsidRPr="003C5C50">
        <w:rPr>
          <w:rFonts w:asciiTheme="minorHAnsi" w:hAnsiTheme="minorHAnsi" w:cstheme="minorHAnsi"/>
        </w:rPr>
        <w:t>S/ 1,066,366.09 respecto de la propuesta inicial.</w:t>
      </w:r>
    </w:p>
    <w:p w14:paraId="22CEE351" w14:textId="77777777" w:rsidR="00BA76CB" w:rsidRPr="003C5C50" w:rsidRDefault="00BA76CB" w:rsidP="00E039F8">
      <w:pPr>
        <w:pStyle w:val="Textoindependiente"/>
        <w:spacing w:after="60" w:line="276" w:lineRule="auto"/>
        <w:jc w:val="both"/>
        <w:rPr>
          <w:rFonts w:asciiTheme="minorHAnsi" w:hAnsiTheme="minorHAnsi" w:cstheme="minorHAnsi"/>
        </w:rPr>
      </w:pPr>
    </w:p>
    <w:p w14:paraId="75F34C66" w14:textId="77777777" w:rsidR="00BA76CB" w:rsidRPr="00E039F8" w:rsidRDefault="00BA76CB">
      <w:pPr>
        <w:pStyle w:val="Textoindependiente"/>
        <w:spacing w:before="2"/>
        <w:rPr>
          <w:rFonts w:asciiTheme="minorHAnsi" w:hAnsiTheme="minorHAnsi" w:cstheme="minorHAnsi"/>
        </w:rPr>
      </w:pPr>
    </w:p>
    <w:sectPr w:rsidR="00BA76CB" w:rsidRPr="00E039F8" w:rsidSect="00E869F3">
      <w:headerReference w:type="default" r:id="rId10"/>
      <w:footerReference w:type="default" r:id="rId11"/>
      <w:pgSz w:w="11910" w:h="16840"/>
      <w:pgMar w:top="1560" w:right="1300" w:bottom="1418" w:left="1500" w:header="385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A4665" w14:textId="77777777" w:rsidR="00495AF6" w:rsidRDefault="00495AF6">
      <w:r>
        <w:separator/>
      </w:r>
    </w:p>
  </w:endnote>
  <w:endnote w:type="continuationSeparator" w:id="0">
    <w:p w14:paraId="24DB7C5E" w14:textId="77777777" w:rsidR="00495AF6" w:rsidRDefault="00495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AD9B1" w14:textId="77777777" w:rsidR="00495AF6" w:rsidRDefault="00495AF6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E1E24" w14:textId="77777777" w:rsidR="00495AF6" w:rsidRDefault="00495AF6">
      <w:r>
        <w:separator/>
      </w:r>
    </w:p>
  </w:footnote>
  <w:footnote w:type="continuationSeparator" w:id="0">
    <w:p w14:paraId="5C870DD3" w14:textId="77777777" w:rsidR="00495AF6" w:rsidRDefault="00495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8FC96" w14:textId="77777777" w:rsidR="00495AF6" w:rsidRDefault="00495AF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776" behindDoc="1" locked="0" layoutInCell="1" allowOverlap="1" wp14:anchorId="546B1338" wp14:editId="2ACD337F">
          <wp:simplePos x="0" y="0"/>
          <wp:positionH relativeFrom="page">
            <wp:posOffset>5949288</wp:posOffset>
          </wp:positionH>
          <wp:positionV relativeFrom="page">
            <wp:posOffset>243840</wp:posOffset>
          </wp:positionV>
          <wp:extent cx="1022350" cy="539750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23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67CD3"/>
    <w:multiLevelType w:val="multilevel"/>
    <w:tmpl w:val="8A72E11A"/>
    <w:lvl w:ilvl="0">
      <w:start w:val="3"/>
      <w:numFmt w:val="decimal"/>
      <w:lvlText w:val="%1"/>
      <w:lvlJc w:val="left"/>
      <w:pPr>
        <w:ind w:left="1195" w:hanging="9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5" w:hanging="994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5" w:hanging="994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71" w:hanging="994"/>
      </w:pPr>
      <w:rPr>
        <w:rFonts w:hint="default"/>
      </w:rPr>
    </w:lvl>
    <w:lvl w:ilvl="4">
      <w:numFmt w:val="bullet"/>
      <w:lvlText w:val="•"/>
      <w:lvlJc w:val="left"/>
      <w:pPr>
        <w:ind w:left="4362" w:hanging="994"/>
      </w:pPr>
      <w:rPr>
        <w:rFonts w:hint="default"/>
      </w:rPr>
    </w:lvl>
    <w:lvl w:ilvl="5">
      <w:numFmt w:val="bullet"/>
      <w:lvlText w:val="•"/>
      <w:lvlJc w:val="left"/>
      <w:pPr>
        <w:ind w:left="5153" w:hanging="994"/>
      </w:pPr>
      <w:rPr>
        <w:rFonts w:hint="default"/>
      </w:rPr>
    </w:lvl>
    <w:lvl w:ilvl="6">
      <w:numFmt w:val="bullet"/>
      <w:lvlText w:val="•"/>
      <w:lvlJc w:val="left"/>
      <w:pPr>
        <w:ind w:left="5943" w:hanging="994"/>
      </w:pPr>
      <w:rPr>
        <w:rFonts w:hint="default"/>
      </w:rPr>
    </w:lvl>
    <w:lvl w:ilvl="7">
      <w:numFmt w:val="bullet"/>
      <w:lvlText w:val="•"/>
      <w:lvlJc w:val="left"/>
      <w:pPr>
        <w:ind w:left="6734" w:hanging="994"/>
      </w:pPr>
      <w:rPr>
        <w:rFonts w:hint="default"/>
      </w:rPr>
    </w:lvl>
    <w:lvl w:ilvl="8">
      <w:numFmt w:val="bullet"/>
      <w:lvlText w:val="•"/>
      <w:lvlJc w:val="left"/>
      <w:pPr>
        <w:ind w:left="7525" w:hanging="994"/>
      </w:pPr>
      <w:rPr>
        <w:rFonts w:hint="default"/>
      </w:rPr>
    </w:lvl>
  </w:abstractNum>
  <w:abstractNum w:abstractNumId="1" w15:restartNumberingAfterBreak="0">
    <w:nsid w:val="1F0B2729"/>
    <w:multiLevelType w:val="multilevel"/>
    <w:tmpl w:val="689CC9E4"/>
    <w:lvl w:ilvl="0">
      <w:start w:val="2"/>
      <w:numFmt w:val="decimal"/>
      <w:lvlText w:val="%1"/>
      <w:lvlJc w:val="left"/>
      <w:pPr>
        <w:ind w:left="1195" w:hanging="9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9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5" w:hanging="994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71" w:hanging="994"/>
      </w:pPr>
      <w:rPr>
        <w:rFonts w:hint="default"/>
      </w:rPr>
    </w:lvl>
    <w:lvl w:ilvl="4">
      <w:numFmt w:val="bullet"/>
      <w:lvlText w:val="•"/>
      <w:lvlJc w:val="left"/>
      <w:pPr>
        <w:ind w:left="4362" w:hanging="994"/>
      </w:pPr>
      <w:rPr>
        <w:rFonts w:hint="default"/>
      </w:rPr>
    </w:lvl>
    <w:lvl w:ilvl="5">
      <w:numFmt w:val="bullet"/>
      <w:lvlText w:val="•"/>
      <w:lvlJc w:val="left"/>
      <w:pPr>
        <w:ind w:left="5153" w:hanging="994"/>
      </w:pPr>
      <w:rPr>
        <w:rFonts w:hint="default"/>
      </w:rPr>
    </w:lvl>
    <w:lvl w:ilvl="6">
      <w:numFmt w:val="bullet"/>
      <w:lvlText w:val="•"/>
      <w:lvlJc w:val="left"/>
      <w:pPr>
        <w:ind w:left="5943" w:hanging="994"/>
      </w:pPr>
      <w:rPr>
        <w:rFonts w:hint="default"/>
      </w:rPr>
    </w:lvl>
    <w:lvl w:ilvl="7">
      <w:numFmt w:val="bullet"/>
      <w:lvlText w:val="•"/>
      <w:lvlJc w:val="left"/>
      <w:pPr>
        <w:ind w:left="6734" w:hanging="994"/>
      </w:pPr>
      <w:rPr>
        <w:rFonts w:hint="default"/>
      </w:rPr>
    </w:lvl>
    <w:lvl w:ilvl="8">
      <w:numFmt w:val="bullet"/>
      <w:lvlText w:val="•"/>
      <w:lvlJc w:val="left"/>
      <w:pPr>
        <w:ind w:left="7525" w:hanging="994"/>
      </w:pPr>
      <w:rPr>
        <w:rFonts w:hint="default"/>
      </w:rPr>
    </w:lvl>
  </w:abstractNum>
  <w:abstractNum w:abstractNumId="2" w15:restartNumberingAfterBreak="0">
    <w:nsid w:val="53356E39"/>
    <w:multiLevelType w:val="multilevel"/>
    <w:tmpl w:val="BA4C92C0"/>
    <w:lvl w:ilvl="0">
      <w:start w:val="3"/>
      <w:numFmt w:val="decimal"/>
      <w:lvlText w:val="%1"/>
      <w:lvlJc w:val="left"/>
      <w:pPr>
        <w:ind w:left="1195" w:hanging="99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5" w:hanging="9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5" w:hanging="994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71" w:hanging="994"/>
      </w:pPr>
      <w:rPr>
        <w:rFonts w:hint="default"/>
      </w:rPr>
    </w:lvl>
    <w:lvl w:ilvl="4">
      <w:numFmt w:val="bullet"/>
      <w:lvlText w:val="•"/>
      <w:lvlJc w:val="left"/>
      <w:pPr>
        <w:ind w:left="4362" w:hanging="994"/>
      </w:pPr>
      <w:rPr>
        <w:rFonts w:hint="default"/>
      </w:rPr>
    </w:lvl>
    <w:lvl w:ilvl="5">
      <w:numFmt w:val="bullet"/>
      <w:lvlText w:val="•"/>
      <w:lvlJc w:val="left"/>
      <w:pPr>
        <w:ind w:left="5153" w:hanging="994"/>
      </w:pPr>
      <w:rPr>
        <w:rFonts w:hint="default"/>
      </w:rPr>
    </w:lvl>
    <w:lvl w:ilvl="6">
      <w:numFmt w:val="bullet"/>
      <w:lvlText w:val="•"/>
      <w:lvlJc w:val="left"/>
      <w:pPr>
        <w:ind w:left="5943" w:hanging="994"/>
      </w:pPr>
      <w:rPr>
        <w:rFonts w:hint="default"/>
      </w:rPr>
    </w:lvl>
    <w:lvl w:ilvl="7">
      <w:numFmt w:val="bullet"/>
      <w:lvlText w:val="•"/>
      <w:lvlJc w:val="left"/>
      <w:pPr>
        <w:ind w:left="6734" w:hanging="994"/>
      </w:pPr>
      <w:rPr>
        <w:rFonts w:hint="default"/>
      </w:rPr>
    </w:lvl>
    <w:lvl w:ilvl="8">
      <w:numFmt w:val="bullet"/>
      <w:lvlText w:val="•"/>
      <w:lvlJc w:val="left"/>
      <w:pPr>
        <w:ind w:left="7525" w:hanging="994"/>
      </w:pPr>
      <w:rPr>
        <w:rFonts w:hint="default"/>
      </w:rPr>
    </w:lvl>
  </w:abstractNum>
  <w:abstractNum w:abstractNumId="3" w15:restartNumberingAfterBreak="0">
    <w:nsid w:val="69C62D25"/>
    <w:multiLevelType w:val="multilevel"/>
    <w:tmpl w:val="37728756"/>
    <w:lvl w:ilvl="0">
      <w:start w:val="2"/>
      <w:numFmt w:val="decimal"/>
      <w:lvlText w:val="%1"/>
      <w:lvlJc w:val="left"/>
      <w:pPr>
        <w:ind w:left="1195" w:hanging="994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95" w:hanging="994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781" w:hanging="994"/>
      </w:pPr>
      <w:rPr>
        <w:rFonts w:hint="default"/>
      </w:rPr>
    </w:lvl>
    <w:lvl w:ilvl="3">
      <w:numFmt w:val="bullet"/>
      <w:lvlText w:val="•"/>
      <w:lvlJc w:val="left"/>
      <w:pPr>
        <w:ind w:left="3571" w:hanging="994"/>
      </w:pPr>
      <w:rPr>
        <w:rFonts w:hint="default"/>
      </w:rPr>
    </w:lvl>
    <w:lvl w:ilvl="4">
      <w:numFmt w:val="bullet"/>
      <w:lvlText w:val="•"/>
      <w:lvlJc w:val="left"/>
      <w:pPr>
        <w:ind w:left="4362" w:hanging="994"/>
      </w:pPr>
      <w:rPr>
        <w:rFonts w:hint="default"/>
      </w:rPr>
    </w:lvl>
    <w:lvl w:ilvl="5">
      <w:numFmt w:val="bullet"/>
      <w:lvlText w:val="•"/>
      <w:lvlJc w:val="left"/>
      <w:pPr>
        <w:ind w:left="5153" w:hanging="994"/>
      </w:pPr>
      <w:rPr>
        <w:rFonts w:hint="default"/>
      </w:rPr>
    </w:lvl>
    <w:lvl w:ilvl="6">
      <w:numFmt w:val="bullet"/>
      <w:lvlText w:val="•"/>
      <w:lvlJc w:val="left"/>
      <w:pPr>
        <w:ind w:left="5943" w:hanging="994"/>
      </w:pPr>
      <w:rPr>
        <w:rFonts w:hint="default"/>
      </w:rPr>
    </w:lvl>
    <w:lvl w:ilvl="7">
      <w:numFmt w:val="bullet"/>
      <w:lvlText w:val="•"/>
      <w:lvlJc w:val="left"/>
      <w:pPr>
        <w:ind w:left="6734" w:hanging="994"/>
      </w:pPr>
      <w:rPr>
        <w:rFonts w:hint="default"/>
      </w:rPr>
    </w:lvl>
    <w:lvl w:ilvl="8">
      <w:numFmt w:val="bullet"/>
      <w:lvlText w:val="•"/>
      <w:lvlJc w:val="left"/>
      <w:pPr>
        <w:ind w:left="7525" w:hanging="994"/>
      </w:pPr>
      <w:rPr>
        <w:rFonts w:hint="default"/>
      </w:rPr>
    </w:lvl>
  </w:abstractNum>
  <w:abstractNum w:abstractNumId="4" w15:restartNumberingAfterBreak="0">
    <w:nsid w:val="72CE1A5C"/>
    <w:multiLevelType w:val="multilevel"/>
    <w:tmpl w:val="571427B2"/>
    <w:lvl w:ilvl="0">
      <w:start w:val="2"/>
      <w:numFmt w:val="decimal"/>
      <w:lvlText w:val="%1"/>
      <w:lvlJc w:val="left"/>
      <w:pPr>
        <w:ind w:left="1195" w:hanging="99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95" w:hanging="994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781" w:hanging="994"/>
      </w:pPr>
      <w:rPr>
        <w:rFonts w:hint="default"/>
      </w:rPr>
    </w:lvl>
    <w:lvl w:ilvl="3">
      <w:numFmt w:val="bullet"/>
      <w:lvlText w:val="•"/>
      <w:lvlJc w:val="left"/>
      <w:pPr>
        <w:ind w:left="3571" w:hanging="994"/>
      </w:pPr>
      <w:rPr>
        <w:rFonts w:hint="default"/>
      </w:rPr>
    </w:lvl>
    <w:lvl w:ilvl="4">
      <w:numFmt w:val="bullet"/>
      <w:lvlText w:val="•"/>
      <w:lvlJc w:val="left"/>
      <w:pPr>
        <w:ind w:left="4362" w:hanging="994"/>
      </w:pPr>
      <w:rPr>
        <w:rFonts w:hint="default"/>
      </w:rPr>
    </w:lvl>
    <w:lvl w:ilvl="5">
      <w:numFmt w:val="bullet"/>
      <w:lvlText w:val="•"/>
      <w:lvlJc w:val="left"/>
      <w:pPr>
        <w:ind w:left="5153" w:hanging="994"/>
      </w:pPr>
      <w:rPr>
        <w:rFonts w:hint="default"/>
      </w:rPr>
    </w:lvl>
    <w:lvl w:ilvl="6">
      <w:numFmt w:val="bullet"/>
      <w:lvlText w:val="•"/>
      <w:lvlJc w:val="left"/>
      <w:pPr>
        <w:ind w:left="5943" w:hanging="994"/>
      </w:pPr>
      <w:rPr>
        <w:rFonts w:hint="default"/>
      </w:rPr>
    </w:lvl>
    <w:lvl w:ilvl="7">
      <w:numFmt w:val="bullet"/>
      <w:lvlText w:val="•"/>
      <w:lvlJc w:val="left"/>
      <w:pPr>
        <w:ind w:left="6734" w:hanging="994"/>
      </w:pPr>
      <w:rPr>
        <w:rFonts w:hint="default"/>
      </w:rPr>
    </w:lvl>
    <w:lvl w:ilvl="8">
      <w:numFmt w:val="bullet"/>
      <w:lvlText w:val="•"/>
      <w:lvlJc w:val="left"/>
      <w:pPr>
        <w:ind w:left="7525" w:hanging="994"/>
      </w:pPr>
      <w:rPr>
        <w:rFonts w:hint="default"/>
      </w:rPr>
    </w:lvl>
  </w:abstractNum>
  <w:abstractNum w:abstractNumId="5" w15:restartNumberingAfterBreak="0">
    <w:nsid w:val="7596403C"/>
    <w:multiLevelType w:val="multilevel"/>
    <w:tmpl w:val="538EE736"/>
    <w:lvl w:ilvl="0">
      <w:start w:val="2"/>
      <w:numFmt w:val="decimal"/>
      <w:lvlText w:val="%1"/>
      <w:lvlJc w:val="left"/>
      <w:pPr>
        <w:ind w:left="1195" w:hanging="994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95" w:hanging="9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5" w:hanging="994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71" w:hanging="994"/>
      </w:pPr>
      <w:rPr>
        <w:rFonts w:hint="default"/>
      </w:rPr>
    </w:lvl>
    <w:lvl w:ilvl="4">
      <w:numFmt w:val="bullet"/>
      <w:lvlText w:val="•"/>
      <w:lvlJc w:val="left"/>
      <w:pPr>
        <w:ind w:left="4362" w:hanging="994"/>
      </w:pPr>
      <w:rPr>
        <w:rFonts w:hint="default"/>
      </w:rPr>
    </w:lvl>
    <w:lvl w:ilvl="5">
      <w:numFmt w:val="bullet"/>
      <w:lvlText w:val="•"/>
      <w:lvlJc w:val="left"/>
      <w:pPr>
        <w:ind w:left="5153" w:hanging="994"/>
      </w:pPr>
      <w:rPr>
        <w:rFonts w:hint="default"/>
      </w:rPr>
    </w:lvl>
    <w:lvl w:ilvl="6">
      <w:numFmt w:val="bullet"/>
      <w:lvlText w:val="•"/>
      <w:lvlJc w:val="left"/>
      <w:pPr>
        <w:ind w:left="5943" w:hanging="994"/>
      </w:pPr>
      <w:rPr>
        <w:rFonts w:hint="default"/>
      </w:rPr>
    </w:lvl>
    <w:lvl w:ilvl="7">
      <w:numFmt w:val="bullet"/>
      <w:lvlText w:val="•"/>
      <w:lvlJc w:val="left"/>
      <w:pPr>
        <w:ind w:left="6734" w:hanging="994"/>
      </w:pPr>
      <w:rPr>
        <w:rFonts w:hint="default"/>
      </w:rPr>
    </w:lvl>
    <w:lvl w:ilvl="8">
      <w:numFmt w:val="bullet"/>
      <w:lvlText w:val="•"/>
      <w:lvlJc w:val="left"/>
      <w:pPr>
        <w:ind w:left="7525" w:hanging="99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6CB"/>
    <w:rsid w:val="0004774F"/>
    <w:rsid w:val="000650A1"/>
    <w:rsid w:val="000737A3"/>
    <w:rsid w:val="000A439A"/>
    <w:rsid w:val="000C3611"/>
    <w:rsid w:val="000F1081"/>
    <w:rsid w:val="0011512A"/>
    <w:rsid w:val="00161988"/>
    <w:rsid w:val="00294CB4"/>
    <w:rsid w:val="002B223A"/>
    <w:rsid w:val="00360F46"/>
    <w:rsid w:val="003C5C50"/>
    <w:rsid w:val="003E6CAF"/>
    <w:rsid w:val="00403C69"/>
    <w:rsid w:val="00444AF6"/>
    <w:rsid w:val="00495AF6"/>
    <w:rsid w:val="005D36E9"/>
    <w:rsid w:val="006139B4"/>
    <w:rsid w:val="0062708E"/>
    <w:rsid w:val="00631210"/>
    <w:rsid w:val="006856B7"/>
    <w:rsid w:val="00696A59"/>
    <w:rsid w:val="00753BBF"/>
    <w:rsid w:val="00786809"/>
    <w:rsid w:val="009863AD"/>
    <w:rsid w:val="00AD21AA"/>
    <w:rsid w:val="00BA76CB"/>
    <w:rsid w:val="00BB13BA"/>
    <w:rsid w:val="00BB485F"/>
    <w:rsid w:val="00C37493"/>
    <w:rsid w:val="00C4296C"/>
    <w:rsid w:val="00C53673"/>
    <w:rsid w:val="00CF0135"/>
    <w:rsid w:val="00D3425C"/>
    <w:rsid w:val="00DB5BFD"/>
    <w:rsid w:val="00DC57FB"/>
    <w:rsid w:val="00DD27F7"/>
    <w:rsid w:val="00DE041D"/>
    <w:rsid w:val="00DE51CD"/>
    <w:rsid w:val="00E02921"/>
    <w:rsid w:val="00E039F8"/>
    <w:rsid w:val="00E869F3"/>
    <w:rsid w:val="00E94F6A"/>
    <w:rsid w:val="00E9671A"/>
    <w:rsid w:val="00F0044A"/>
    <w:rsid w:val="00F24E2F"/>
    <w:rsid w:val="00FD6DA6"/>
    <w:rsid w:val="00FF39DB"/>
    <w:rsid w:val="00FF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66E44D"/>
  <w15:docId w15:val="{39EE711A-F08F-4EF4-883F-AB91D6EB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95" w:hanging="99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650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50A1"/>
    <w:rPr>
      <w:rFonts w:ascii="Calibri Light" w:eastAsia="Calibri Light" w:hAnsi="Calibri Light" w:cs="Calibri Light"/>
    </w:rPr>
  </w:style>
  <w:style w:type="paragraph" w:styleId="Piedepgina">
    <w:name w:val="footer"/>
    <w:basedOn w:val="Normal"/>
    <w:link w:val="PiedepginaCar"/>
    <w:uiPriority w:val="99"/>
    <w:unhideWhenUsed/>
    <w:rsid w:val="000650A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50A1"/>
    <w:rPr>
      <w:rFonts w:ascii="Calibri Light" w:eastAsia="Calibri Light" w:hAnsi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7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907B8D766860408DC97B5C1EAB1998" ma:contentTypeVersion="16" ma:contentTypeDescription="Crear nuevo documento." ma:contentTypeScope="" ma:versionID="d14de68cacbf5e56cab074883d475f1f">
  <xsd:schema xmlns:xsd="http://www.w3.org/2001/XMLSchema" xmlns:xs="http://www.w3.org/2001/XMLSchema" xmlns:p="http://schemas.microsoft.com/office/2006/metadata/properties" xmlns:ns2="b75e778f-26c2-4e9c-b952-e237c22fe87a" xmlns:ns3="67f749e2-633a-46e5-ba80-4cf5b1177c9a" targetNamespace="http://schemas.microsoft.com/office/2006/metadata/properties" ma:root="true" ma:fieldsID="9d5d8ab0cf1a970e1953a5a28e5be6e4" ns2:_="" ns3:_="">
    <xsd:import namespace="b75e778f-26c2-4e9c-b952-e237c22fe87a"/>
    <xsd:import namespace="67f749e2-633a-46e5-ba80-4cf5b1177c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e778f-26c2-4e9c-b952-e237c22fe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749e2-633a-46e5-ba80-4cf5b1177c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9e3a8b1-e536-4e25-9edd-8e5a3960df7f}" ma:internalName="TaxCatchAll" ma:showField="CatchAllData" ma:web="67f749e2-633a-46e5-ba80-4cf5b1177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7B8BF-90ED-409A-B765-2C04F50B9A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89CE22-7C2B-481A-A077-4DC9D61C2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e778f-26c2-4e9c-b952-e237c22fe87a"/>
    <ds:schemaRef ds:uri="67f749e2-633a-46e5-ba80-4cf5b1177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311AD7-D996-4E0D-A4F0-3EB7A49A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915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Francis Renato Fiestas Sempertigue</dc:creator>
  <cp:lastModifiedBy>Miguel Angel Carranza Simon</cp:lastModifiedBy>
  <cp:revision>5</cp:revision>
  <dcterms:created xsi:type="dcterms:W3CDTF">2023-04-10T19:18:00Z</dcterms:created>
  <dcterms:modified xsi:type="dcterms:W3CDTF">2023-04-10T21:43:00Z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2023-04-08T00:00:00Z</vt:filetime>
  </property>
</Properties>
</file>