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085" w:rsidRPr="00EE74C8" w:rsidRDefault="00AE0DDB" w:rsidP="00EE74C8">
      <w:pPr>
        <w:jc w:val="center"/>
        <w:rPr>
          <w:b/>
        </w:rPr>
      </w:pPr>
      <w:r w:rsidRPr="00EE74C8">
        <w:rPr>
          <w:b/>
        </w:rPr>
        <w:t>COMENTARIO A LA PROPUESTA ECONÓMICA DEL DIA 15.12.2023 - CONSTRUCCIÓN DE DEFENSAS RIBEREÑAS EN SECTOR RÍO SECHÍN (TRAMO 1 Y 2)- CASMA</w:t>
      </w:r>
    </w:p>
    <w:p w:rsidR="00AE0DDB" w:rsidRDefault="00AE0DDB"/>
    <w:p w:rsidR="00AE0DDB" w:rsidRDefault="00AE0DDB" w:rsidP="00AE0DDB">
      <w:pPr>
        <w:pStyle w:val="Prrafodelista"/>
        <w:numPr>
          <w:ilvl w:val="0"/>
          <w:numId w:val="1"/>
        </w:numPr>
      </w:pPr>
      <w:r>
        <w:t>CORREGIR LOS PRECIOS UNITARIOS DE LAS SIGUIENTES PARTIDAS.</w:t>
      </w:r>
    </w:p>
    <w:p w:rsidR="00AE0DDB" w:rsidRDefault="00AE0DDB"/>
    <w:p w:rsidR="00AE0DDB" w:rsidRDefault="00AE0DDB">
      <w:r>
        <w:rPr>
          <w:noProof/>
        </w:rPr>
        <w:drawing>
          <wp:inline distT="0" distB="0" distL="0" distR="0">
            <wp:extent cx="4635500" cy="2700655"/>
            <wp:effectExtent l="0" t="0" r="0" b="4445"/>
            <wp:docPr id="1" name="Imagen 1" descr="cid:image011.jpg@01DA3011.9DACD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11.jpg@01DA3011.9DACDD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0D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10050"/>
    <w:multiLevelType w:val="hybridMultilevel"/>
    <w:tmpl w:val="2F5C5B10"/>
    <w:lvl w:ilvl="0" w:tplc="65C014D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DB"/>
    <w:rsid w:val="00320085"/>
    <w:rsid w:val="00AE0DDB"/>
    <w:rsid w:val="00E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7DB5F5"/>
  <w15:chartTrackingRefBased/>
  <w15:docId w15:val="{E47C8E1B-BAC2-4629-A41E-6DB333DD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0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11.jpg@01DA3011.9DACDD6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2</cp:revision>
  <dcterms:created xsi:type="dcterms:W3CDTF">2023-12-16T16:59:00Z</dcterms:created>
  <dcterms:modified xsi:type="dcterms:W3CDTF">2023-12-16T17:03:00Z</dcterms:modified>
</cp:coreProperties>
</file>